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DAF6" w14:textId="1A22355B" w:rsidR="004E3201" w:rsidRPr="00E576EE" w:rsidRDefault="00AA6216" w:rsidP="004E3201">
      <w:pPr>
        <w:rPr>
          <w:b/>
          <w:bCs/>
          <w:u w:val="single"/>
        </w:rPr>
      </w:pPr>
      <w:r w:rsidRPr="00E576EE">
        <w:rPr>
          <w:b/>
          <w:bCs/>
          <w:u w:val="single"/>
        </w:rPr>
        <w:t xml:space="preserve">Data </w:t>
      </w:r>
      <w:r w:rsidR="00BF40FA">
        <w:rPr>
          <w:b/>
          <w:bCs/>
          <w:u w:val="single"/>
        </w:rPr>
        <w:t>I</w:t>
      </w:r>
      <w:r w:rsidRPr="00E576EE">
        <w:rPr>
          <w:b/>
          <w:bCs/>
          <w:u w:val="single"/>
        </w:rPr>
        <w:t xml:space="preserve">nventory </w:t>
      </w:r>
      <w:r w:rsidR="00BF40FA">
        <w:rPr>
          <w:b/>
          <w:bCs/>
          <w:u w:val="single"/>
        </w:rPr>
        <w:t>C</w:t>
      </w:r>
      <w:r w:rsidRPr="00E576EE">
        <w:rPr>
          <w:b/>
          <w:bCs/>
          <w:u w:val="single"/>
        </w:rPr>
        <w:t>hecklist</w:t>
      </w:r>
      <w:r w:rsidR="004E3201" w:rsidRPr="00E576EE">
        <w:rPr>
          <w:b/>
          <w:bCs/>
          <w:u w:val="single"/>
        </w:rPr>
        <w:t xml:space="preserve"> for </w:t>
      </w:r>
      <w:r w:rsidR="00BF40FA">
        <w:rPr>
          <w:b/>
          <w:bCs/>
          <w:u w:val="single"/>
        </w:rPr>
        <w:t>C</w:t>
      </w:r>
      <w:r w:rsidR="004E3201" w:rsidRPr="00E576EE">
        <w:rPr>
          <w:b/>
          <w:bCs/>
          <w:u w:val="single"/>
        </w:rPr>
        <w:t>ommunity</w:t>
      </w:r>
      <w:r w:rsidR="00BF40FA">
        <w:rPr>
          <w:b/>
          <w:bCs/>
          <w:u w:val="single"/>
        </w:rPr>
        <w:t>-D</w:t>
      </w:r>
      <w:r w:rsidR="004E3201" w:rsidRPr="00E576EE">
        <w:rPr>
          <w:b/>
          <w:bCs/>
          <w:u w:val="single"/>
        </w:rPr>
        <w:t xml:space="preserve">riven </w:t>
      </w:r>
      <w:r w:rsidR="00BF40FA">
        <w:rPr>
          <w:b/>
          <w:bCs/>
          <w:u w:val="single"/>
        </w:rPr>
        <w:t>C</w:t>
      </w:r>
      <w:r w:rsidR="004E3201" w:rsidRPr="00E576EE">
        <w:rPr>
          <w:b/>
          <w:bCs/>
          <w:u w:val="single"/>
        </w:rPr>
        <w:t xml:space="preserve">risis </w:t>
      </w:r>
      <w:r w:rsidR="00BF40FA">
        <w:rPr>
          <w:b/>
          <w:bCs/>
          <w:u w:val="single"/>
        </w:rPr>
        <w:t>R</w:t>
      </w:r>
      <w:r w:rsidR="004E3201" w:rsidRPr="00E576EE">
        <w:rPr>
          <w:b/>
          <w:bCs/>
          <w:u w:val="single"/>
        </w:rPr>
        <w:t>esponse</w:t>
      </w:r>
      <w:r w:rsidR="00E576EE">
        <w:rPr>
          <w:b/>
          <w:bCs/>
          <w:u w:val="single"/>
        </w:rPr>
        <w:t xml:space="preserve"> </w:t>
      </w:r>
      <w:r w:rsidR="00BF40FA">
        <w:rPr>
          <w:b/>
          <w:bCs/>
          <w:u w:val="single"/>
        </w:rPr>
        <w:t>P</w:t>
      </w:r>
      <w:r w:rsidR="00E576EE">
        <w:rPr>
          <w:b/>
          <w:bCs/>
          <w:u w:val="single"/>
        </w:rPr>
        <w:t>rograms</w:t>
      </w:r>
    </w:p>
    <w:p w14:paraId="496EE6BE" w14:textId="2FE01882" w:rsidR="00E576EE" w:rsidRDefault="00E576EE" w:rsidP="00E576EE">
      <w:r>
        <w:t>Once a community</w:t>
      </w:r>
      <w:r w:rsidR="00BF40FA">
        <w:t>-</w:t>
      </w:r>
      <w:r>
        <w:t xml:space="preserve">driven crisis response program is </w:t>
      </w:r>
      <w:r w:rsidR="00BF40FA">
        <w:t>operating</w:t>
      </w:r>
      <w:r>
        <w:t>, team members must routinely collect data regarding the program’s daily functions and activities to evaluate performance and success. Collecting and evaluating this data illustrates what aspects of the program are working, what elements need to be changed, and if program goals are being met.</w:t>
      </w:r>
    </w:p>
    <w:p w14:paraId="5B70F6B3" w14:textId="14D9C953" w:rsidR="00B63609" w:rsidRDefault="004E3201">
      <w:r>
        <w:t>Although chosen data collection metrics will vary from program to program, there are a number of data categories and metrics that are routinely measured</w:t>
      </w:r>
      <w:r w:rsidR="00E576EE">
        <w:t>. Below is a list of these commonly tracked metrics</w:t>
      </w:r>
      <w:r w:rsidR="002414F2">
        <w:t xml:space="preserve"> to use as a starting point for your project. </w:t>
      </w:r>
      <w:r w:rsidR="00E96651">
        <w:t xml:space="preserve"> </w:t>
      </w:r>
      <w:r w:rsidR="00E96651" w:rsidRPr="002022AE">
        <w:t>Additionally, the designated time period for gathering the data should be specified.</w:t>
      </w:r>
      <w:r w:rsidR="00E96651">
        <w:t xml:space="preserve"> </w:t>
      </w:r>
      <w:r w:rsidR="00B63609">
        <w:t>For reference</w:t>
      </w:r>
      <w:r w:rsidR="00BF40FA">
        <w:t>, note the following:</w:t>
      </w:r>
      <w:r w:rsidR="00B63609">
        <w:t xml:space="preserve"> </w:t>
      </w:r>
    </w:p>
    <w:p w14:paraId="77683CE7" w14:textId="77777777" w:rsidR="00B63609" w:rsidRPr="000614ED" w:rsidRDefault="00B63609" w:rsidP="000614ED">
      <w:pPr>
        <w:spacing w:line="240" w:lineRule="auto"/>
        <w:ind w:firstLine="720"/>
        <w:contextualSpacing/>
        <w:rPr>
          <w:sz w:val="20"/>
          <w:szCs w:val="20"/>
        </w:rPr>
      </w:pPr>
      <w:r w:rsidRPr="000614ED">
        <w:rPr>
          <w:sz w:val="20"/>
          <w:szCs w:val="20"/>
        </w:rPr>
        <w:t>Call = the actual call received by the crisis line</w:t>
      </w:r>
    </w:p>
    <w:p w14:paraId="42346A1B" w14:textId="5E184EA0" w:rsidR="004E3201" w:rsidRPr="000614ED" w:rsidRDefault="00B63609" w:rsidP="000614ED">
      <w:pPr>
        <w:spacing w:line="240" w:lineRule="auto"/>
        <w:ind w:firstLine="720"/>
        <w:contextualSpacing/>
        <w:rPr>
          <w:sz w:val="20"/>
          <w:szCs w:val="20"/>
        </w:rPr>
      </w:pPr>
      <w:r w:rsidRPr="000614ED">
        <w:rPr>
          <w:sz w:val="20"/>
          <w:szCs w:val="20"/>
        </w:rPr>
        <w:t xml:space="preserve">Response = the dispatch team was dispatched to the scene, or the crisis </w:t>
      </w:r>
      <w:r w:rsidR="00BF40FA">
        <w:rPr>
          <w:sz w:val="20"/>
          <w:szCs w:val="20"/>
        </w:rPr>
        <w:t>was</w:t>
      </w:r>
      <w:r w:rsidRPr="000614ED">
        <w:rPr>
          <w:sz w:val="20"/>
          <w:szCs w:val="20"/>
        </w:rPr>
        <w:t xml:space="preserve"> responded to by phone </w:t>
      </w:r>
      <w:r w:rsidR="004E3201" w:rsidRPr="000614ED">
        <w:rPr>
          <w:sz w:val="20"/>
          <w:szCs w:val="20"/>
        </w:rPr>
        <w:t xml:space="preserve"> </w:t>
      </w:r>
    </w:p>
    <w:p w14:paraId="22EF8531" w14:textId="74894C0C" w:rsidR="00B63609" w:rsidRPr="000614ED" w:rsidRDefault="00B63609" w:rsidP="00B63609">
      <w:pPr>
        <w:spacing w:line="240" w:lineRule="auto"/>
        <w:ind w:firstLine="720"/>
        <w:contextualSpacing/>
        <w:rPr>
          <w:sz w:val="20"/>
          <w:szCs w:val="20"/>
        </w:rPr>
      </w:pPr>
      <w:r w:rsidRPr="000614ED">
        <w:rPr>
          <w:sz w:val="20"/>
          <w:szCs w:val="20"/>
        </w:rPr>
        <w:t xml:space="preserve">Encounter = engagement with a client/patient </w:t>
      </w:r>
    </w:p>
    <w:p w14:paraId="52376ABC" w14:textId="658D45FC" w:rsidR="00B63609" w:rsidRPr="000614ED" w:rsidRDefault="00B63609" w:rsidP="00B63609">
      <w:pPr>
        <w:spacing w:line="240" w:lineRule="auto"/>
        <w:ind w:firstLine="720"/>
        <w:contextualSpacing/>
        <w:rPr>
          <w:sz w:val="20"/>
          <w:szCs w:val="20"/>
        </w:rPr>
      </w:pPr>
      <w:r w:rsidRPr="000614ED">
        <w:rPr>
          <w:sz w:val="20"/>
          <w:szCs w:val="20"/>
        </w:rPr>
        <w:t xml:space="preserve">Referral = the client/patient was </w:t>
      </w:r>
      <w:r w:rsidR="00BF40FA">
        <w:rPr>
          <w:sz w:val="20"/>
          <w:szCs w:val="20"/>
        </w:rPr>
        <w:t>given</w:t>
      </w:r>
      <w:r w:rsidRPr="000614ED">
        <w:rPr>
          <w:sz w:val="20"/>
          <w:szCs w:val="20"/>
        </w:rPr>
        <w:t xml:space="preserve"> information to access a service </w:t>
      </w:r>
    </w:p>
    <w:p w14:paraId="45732E77" w14:textId="77777777" w:rsidR="00B63609" w:rsidRDefault="00B63609" w:rsidP="000614ED">
      <w:pPr>
        <w:spacing w:line="240" w:lineRule="auto"/>
        <w:ind w:firstLine="720"/>
        <w:contextualSpacing/>
      </w:pPr>
    </w:p>
    <w:tbl>
      <w:tblPr>
        <w:tblStyle w:val="TableGrid"/>
        <w:tblW w:w="14033" w:type="dxa"/>
        <w:tblLook w:val="04A0" w:firstRow="1" w:lastRow="0" w:firstColumn="1" w:lastColumn="0" w:noHBand="0" w:noVBand="1"/>
      </w:tblPr>
      <w:tblGrid>
        <w:gridCol w:w="2638"/>
        <w:gridCol w:w="2427"/>
        <w:gridCol w:w="2366"/>
        <w:gridCol w:w="2276"/>
        <w:gridCol w:w="2260"/>
        <w:gridCol w:w="2066"/>
      </w:tblGrid>
      <w:tr w:rsidR="00AA6216" w14:paraId="6631CF24" w14:textId="71B4191E" w:rsidTr="00C92BAF">
        <w:trPr>
          <w:trHeight w:val="797"/>
        </w:trPr>
        <w:tc>
          <w:tcPr>
            <w:tcW w:w="2638" w:type="dxa"/>
            <w:shd w:val="clear" w:color="auto" w:fill="A5A5A5" w:themeFill="accent3"/>
          </w:tcPr>
          <w:p w14:paraId="7794C9BA" w14:textId="77777777" w:rsidR="00AA6216" w:rsidRPr="00AA6216" w:rsidRDefault="00AA6216">
            <w:pPr>
              <w:rPr>
                <w:b/>
                <w:bCs/>
              </w:rPr>
            </w:pPr>
            <w:r w:rsidRPr="00AA6216">
              <w:rPr>
                <w:b/>
                <w:bCs/>
              </w:rPr>
              <w:t>Data Metric</w:t>
            </w:r>
          </w:p>
          <w:p w14:paraId="5CAB5A9A" w14:textId="2720A7DB" w:rsidR="00AA6216" w:rsidRPr="00AA6216" w:rsidRDefault="00AA6216">
            <w:pPr>
              <w:rPr>
                <w:i/>
                <w:iCs/>
              </w:rPr>
            </w:pPr>
          </w:p>
        </w:tc>
        <w:tc>
          <w:tcPr>
            <w:tcW w:w="2427" w:type="dxa"/>
            <w:shd w:val="clear" w:color="auto" w:fill="A5A5A5" w:themeFill="accent3"/>
          </w:tcPr>
          <w:p w14:paraId="34BFBF55" w14:textId="77C2CA08" w:rsidR="00AA6216" w:rsidRPr="00FE0BEB" w:rsidRDefault="00AA6216">
            <w:pPr>
              <w:rPr>
                <w:b/>
                <w:bCs/>
              </w:rPr>
            </w:pPr>
            <w:r w:rsidRPr="00FE0BEB">
              <w:rPr>
                <w:b/>
                <w:bCs/>
              </w:rPr>
              <w:t xml:space="preserve">Currently </w:t>
            </w:r>
            <w:r w:rsidR="00BF40FA">
              <w:rPr>
                <w:b/>
                <w:bCs/>
              </w:rPr>
              <w:t>t</w:t>
            </w:r>
            <w:r w:rsidRPr="00FE0BEB">
              <w:rPr>
                <w:b/>
                <w:bCs/>
              </w:rPr>
              <w:t>racked?</w:t>
            </w:r>
          </w:p>
        </w:tc>
        <w:tc>
          <w:tcPr>
            <w:tcW w:w="2366" w:type="dxa"/>
            <w:shd w:val="clear" w:color="auto" w:fill="A5A5A5" w:themeFill="accent3"/>
          </w:tcPr>
          <w:p w14:paraId="3B1BDD3F" w14:textId="15DD43A3" w:rsidR="00AA6216" w:rsidRPr="00FE0BEB" w:rsidRDefault="00AA6216">
            <w:pPr>
              <w:rPr>
                <w:b/>
                <w:bCs/>
              </w:rPr>
            </w:pPr>
            <w:r w:rsidRPr="00FE0BEB">
              <w:rPr>
                <w:b/>
                <w:bCs/>
              </w:rPr>
              <w:t>Where is this data located?</w:t>
            </w:r>
          </w:p>
        </w:tc>
        <w:tc>
          <w:tcPr>
            <w:tcW w:w="2276" w:type="dxa"/>
            <w:shd w:val="clear" w:color="auto" w:fill="A5A5A5" w:themeFill="accent3"/>
          </w:tcPr>
          <w:p w14:paraId="37038AA9" w14:textId="5312FFE4" w:rsidR="00AA6216" w:rsidRPr="00FE0BEB" w:rsidRDefault="00AA6216">
            <w:pPr>
              <w:rPr>
                <w:b/>
                <w:bCs/>
              </w:rPr>
            </w:pPr>
            <w:r w:rsidRPr="00FE0BEB">
              <w:rPr>
                <w:b/>
                <w:bCs/>
              </w:rPr>
              <w:t>Who has access to this data?</w:t>
            </w:r>
          </w:p>
        </w:tc>
        <w:tc>
          <w:tcPr>
            <w:tcW w:w="2260" w:type="dxa"/>
            <w:shd w:val="clear" w:color="auto" w:fill="A5A5A5" w:themeFill="accent3"/>
          </w:tcPr>
          <w:p w14:paraId="1DEB47E5" w14:textId="23F84C2A" w:rsidR="00AA6216" w:rsidRPr="00FE0BEB" w:rsidRDefault="00AA6216">
            <w:pPr>
              <w:rPr>
                <w:b/>
                <w:bCs/>
              </w:rPr>
            </w:pPr>
            <w:r w:rsidRPr="00FE0BEB">
              <w:rPr>
                <w:b/>
                <w:bCs/>
              </w:rPr>
              <w:t>Who enters this data?</w:t>
            </w:r>
          </w:p>
        </w:tc>
        <w:tc>
          <w:tcPr>
            <w:tcW w:w="2066" w:type="dxa"/>
            <w:shd w:val="clear" w:color="auto" w:fill="A5A5A5" w:themeFill="accent3"/>
          </w:tcPr>
          <w:p w14:paraId="25348CAF" w14:textId="59823691" w:rsidR="00AA6216" w:rsidRPr="00FE0BEB" w:rsidRDefault="00AA6216">
            <w:pPr>
              <w:rPr>
                <w:b/>
                <w:bCs/>
              </w:rPr>
            </w:pPr>
            <w:r w:rsidRPr="00FE0BEB">
              <w:rPr>
                <w:b/>
                <w:bCs/>
              </w:rPr>
              <w:t>Who can prepare this data for analysis and reporting?</w:t>
            </w:r>
          </w:p>
        </w:tc>
      </w:tr>
      <w:tr w:rsidR="00AA6216" w14:paraId="69B0FEDD" w14:textId="6C05E7EB" w:rsidTr="00C92BAF">
        <w:trPr>
          <w:trHeight w:val="159"/>
        </w:trPr>
        <w:tc>
          <w:tcPr>
            <w:tcW w:w="2638" w:type="dxa"/>
            <w:shd w:val="clear" w:color="auto" w:fill="E7E6E6" w:themeFill="background2"/>
          </w:tcPr>
          <w:p w14:paraId="1FE485B3" w14:textId="7C03F97E" w:rsidR="00AA6216" w:rsidRPr="00AA6216" w:rsidRDefault="00AA6216">
            <w:pPr>
              <w:rPr>
                <w:b/>
                <w:bCs/>
              </w:rPr>
            </w:pPr>
            <w:r>
              <w:rPr>
                <w:b/>
                <w:bCs/>
              </w:rPr>
              <w:t>Call and Response Data Metrics</w:t>
            </w:r>
            <w:r w:rsidR="00E576EE">
              <w:rPr>
                <w:rStyle w:val="FootnoteReference"/>
                <w:b/>
                <w:bCs/>
              </w:rPr>
              <w:footnoteReference w:id="1"/>
            </w:r>
          </w:p>
        </w:tc>
        <w:tc>
          <w:tcPr>
            <w:tcW w:w="11395" w:type="dxa"/>
            <w:gridSpan w:val="5"/>
          </w:tcPr>
          <w:p w14:paraId="399F141D" w14:textId="6D93A353" w:rsidR="00AA6216" w:rsidRDefault="00AA6216"/>
        </w:tc>
      </w:tr>
      <w:tr w:rsidR="00E5451F" w14:paraId="183FE1F3" w14:textId="77777777" w:rsidTr="00C92BAF">
        <w:trPr>
          <w:trHeight w:val="152"/>
        </w:trPr>
        <w:tc>
          <w:tcPr>
            <w:tcW w:w="2638" w:type="dxa"/>
          </w:tcPr>
          <w:p w14:paraId="01DE0B51" w14:textId="2E8C7CD4" w:rsidR="00E5451F" w:rsidRDefault="00E5451F">
            <w:r>
              <w:t xml:space="preserve"># of total </w:t>
            </w:r>
            <w:r w:rsidR="002414F2">
              <w:t xml:space="preserve">incoming </w:t>
            </w:r>
            <w:r w:rsidRPr="00E96651">
              <w:rPr>
                <w:b/>
                <w:bCs/>
              </w:rPr>
              <w:t>calls for service</w:t>
            </w:r>
          </w:p>
        </w:tc>
        <w:tc>
          <w:tcPr>
            <w:tcW w:w="2427" w:type="dxa"/>
          </w:tcPr>
          <w:p w14:paraId="3E64E124" w14:textId="77777777" w:rsidR="00E5451F" w:rsidRDefault="00E5451F"/>
        </w:tc>
        <w:tc>
          <w:tcPr>
            <w:tcW w:w="2366" w:type="dxa"/>
          </w:tcPr>
          <w:p w14:paraId="3F1DFD32" w14:textId="77777777" w:rsidR="00E5451F" w:rsidRDefault="00E5451F"/>
        </w:tc>
        <w:tc>
          <w:tcPr>
            <w:tcW w:w="2276" w:type="dxa"/>
          </w:tcPr>
          <w:p w14:paraId="7C872CD8" w14:textId="77777777" w:rsidR="00E5451F" w:rsidRDefault="00E5451F"/>
        </w:tc>
        <w:tc>
          <w:tcPr>
            <w:tcW w:w="2260" w:type="dxa"/>
          </w:tcPr>
          <w:p w14:paraId="68D057D2" w14:textId="77777777" w:rsidR="00E5451F" w:rsidRDefault="00E5451F"/>
        </w:tc>
        <w:tc>
          <w:tcPr>
            <w:tcW w:w="2066" w:type="dxa"/>
          </w:tcPr>
          <w:p w14:paraId="1BC60F26" w14:textId="77777777" w:rsidR="00E5451F" w:rsidRDefault="00E5451F"/>
        </w:tc>
      </w:tr>
      <w:tr w:rsidR="00AA6216" w14:paraId="530230D6" w14:textId="26D36C30" w:rsidTr="00C92BAF">
        <w:trPr>
          <w:trHeight w:val="152"/>
        </w:trPr>
        <w:tc>
          <w:tcPr>
            <w:tcW w:w="2638" w:type="dxa"/>
          </w:tcPr>
          <w:p w14:paraId="462E40F9" w14:textId="7B54FCBE" w:rsidR="00AA6216" w:rsidRDefault="00AA6216">
            <w:r>
              <w:t xml:space="preserve"># of incoming </w:t>
            </w:r>
            <w:r w:rsidRPr="00E96651">
              <w:rPr>
                <w:b/>
                <w:bCs/>
              </w:rPr>
              <w:t xml:space="preserve">calls </w:t>
            </w:r>
            <w:r w:rsidR="005F0C13" w:rsidRPr="00E96651">
              <w:rPr>
                <w:b/>
                <w:bCs/>
              </w:rPr>
              <w:t>identified</w:t>
            </w:r>
            <w:r w:rsidRPr="00E96651">
              <w:rPr>
                <w:b/>
                <w:bCs/>
              </w:rPr>
              <w:t xml:space="preserve"> for community response team</w:t>
            </w:r>
            <w:r>
              <w:t xml:space="preserve"> </w:t>
            </w:r>
            <w:r w:rsidRPr="00E96651">
              <w:rPr>
                <w:b/>
                <w:bCs/>
              </w:rPr>
              <w:t>dispatch</w:t>
            </w:r>
          </w:p>
        </w:tc>
        <w:tc>
          <w:tcPr>
            <w:tcW w:w="2427" w:type="dxa"/>
          </w:tcPr>
          <w:p w14:paraId="777F5E61" w14:textId="77777777" w:rsidR="00AA6216" w:rsidRDefault="00AA6216"/>
        </w:tc>
        <w:tc>
          <w:tcPr>
            <w:tcW w:w="2366" w:type="dxa"/>
          </w:tcPr>
          <w:p w14:paraId="6C54ABD7" w14:textId="77777777" w:rsidR="00AA6216" w:rsidRDefault="00AA6216"/>
        </w:tc>
        <w:tc>
          <w:tcPr>
            <w:tcW w:w="2276" w:type="dxa"/>
          </w:tcPr>
          <w:p w14:paraId="07515A02" w14:textId="77777777" w:rsidR="00AA6216" w:rsidRDefault="00AA6216"/>
        </w:tc>
        <w:tc>
          <w:tcPr>
            <w:tcW w:w="2260" w:type="dxa"/>
          </w:tcPr>
          <w:p w14:paraId="56F6BECA" w14:textId="77777777" w:rsidR="00AA6216" w:rsidRDefault="00AA6216"/>
        </w:tc>
        <w:tc>
          <w:tcPr>
            <w:tcW w:w="2066" w:type="dxa"/>
          </w:tcPr>
          <w:p w14:paraId="17EA2423" w14:textId="77777777" w:rsidR="00AA6216" w:rsidRDefault="00AA6216"/>
        </w:tc>
      </w:tr>
      <w:tr w:rsidR="00AA6216" w14:paraId="77EB152C" w14:textId="77777777" w:rsidTr="00C92BAF">
        <w:trPr>
          <w:trHeight w:val="159"/>
        </w:trPr>
        <w:tc>
          <w:tcPr>
            <w:tcW w:w="2638" w:type="dxa"/>
          </w:tcPr>
          <w:p w14:paraId="2666FCE8" w14:textId="2108204E" w:rsidR="00AA6216" w:rsidRPr="00993317" w:rsidRDefault="00AA6216">
            <w:pPr>
              <w:rPr>
                <w:highlight w:val="yellow"/>
              </w:rPr>
            </w:pPr>
            <w:r w:rsidRPr="00E5451F">
              <w:t xml:space="preserve"># of </w:t>
            </w:r>
            <w:r w:rsidR="00E96651">
              <w:rPr>
                <w:b/>
                <w:bCs/>
              </w:rPr>
              <w:t>calls for service</w:t>
            </w:r>
            <w:r w:rsidRPr="00E5451F">
              <w:t xml:space="preserve"> responded to</w:t>
            </w:r>
          </w:p>
        </w:tc>
        <w:tc>
          <w:tcPr>
            <w:tcW w:w="2427" w:type="dxa"/>
          </w:tcPr>
          <w:p w14:paraId="58011F54" w14:textId="77777777" w:rsidR="00AA6216" w:rsidRDefault="00AA6216"/>
        </w:tc>
        <w:tc>
          <w:tcPr>
            <w:tcW w:w="2366" w:type="dxa"/>
          </w:tcPr>
          <w:p w14:paraId="3E1BCB8F" w14:textId="77777777" w:rsidR="00AA6216" w:rsidRDefault="00AA6216"/>
        </w:tc>
        <w:tc>
          <w:tcPr>
            <w:tcW w:w="2276" w:type="dxa"/>
          </w:tcPr>
          <w:p w14:paraId="4B5CF1F5" w14:textId="77777777" w:rsidR="00AA6216" w:rsidRDefault="00AA6216"/>
        </w:tc>
        <w:tc>
          <w:tcPr>
            <w:tcW w:w="2260" w:type="dxa"/>
          </w:tcPr>
          <w:p w14:paraId="47BB2902" w14:textId="77777777" w:rsidR="00AA6216" w:rsidRDefault="00AA6216"/>
        </w:tc>
        <w:tc>
          <w:tcPr>
            <w:tcW w:w="2066" w:type="dxa"/>
          </w:tcPr>
          <w:p w14:paraId="722105DE" w14:textId="77777777" w:rsidR="00AA6216" w:rsidRDefault="00AA6216"/>
        </w:tc>
      </w:tr>
      <w:tr w:rsidR="00AA6216" w14:paraId="008E9068" w14:textId="77777777" w:rsidTr="00C92BAF">
        <w:trPr>
          <w:trHeight w:val="159"/>
        </w:trPr>
        <w:tc>
          <w:tcPr>
            <w:tcW w:w="2638" w:type="dxa"/>
          </w:tcPr>
          <w:p w14:paraId="3030A1B4" w14:textId="3A5B1030" w:rsidR="00AA6216" w:rsidRDefault="00AA6216">
            <w:r>
              <w:t xml:space="preserve"># of </w:t>
            </w:r>
            <w:r w:rsidRPr="00E96651">
              <w:rPr>
                <w:b/>
                <w:bCs/>
              </w:rPr>
              <w:t>unique individuals</w:t>
            </w:r>
            <w:r w:rsidR="00B76D83" w:rsidRPr="00E96651">
              <w:rPr>
                <w:rStyle w:val="FootnoteReference"/>
                <w:b/>
                <w:bCs/>
              </w:rPr>
              <w:footnoteReference w:id="2"/>
            </w:r>
            <w:r w:rsidRPr="00E96651">
              <w:rPr>
                <w:b/>
                <w:bCs/>
              </w:rPr>
              <w:t xml:space="preserve"> served</w:t>
            </w:r>
          </w:p>
        </w:tc>
        <w:tc>
          <w:tcPr>
            <w:tcW w:w="2427" w:type="dxa"/>
          </w:tcPr>
          <w:p w14:paraId="54B83C73" w14:textId="77777777" w:rsidR="00AA6216" w:rsidRDefault="00AA6216"/>
        </w:tc>
        <w:tc>
          <w:tcPr>
            <w:tcW w:w="2366" w:type="dxa"/>
          </w:tcPr>
          <w:p w14:paraId="3AF3DB40" w14:textId="77777777" w:rsidR="00AA6216" w:rsidRDefault="00AA6216"/>
        </w:tc>
        <w:tc>
          <w:tcPr>
            <w:tcW w:w="2276" w:type="dxa"/>
          </w:tcPr>
          <w:p w14:paraId="382EE710" w14:textId="77777777" w:rsidR="00AA6216" w:rsidRDefault="00AA6216"/>
        </w:tc>
        <w:tc>
          <w:tcPr>
            <w:tcW w:w="2260" w:type="dxa"/>
          </w:tcPr>
          <w:p w14:paraId="7A632F38" w14:textId="77777777" w:rsidR="00AA6216" w:rsidRDefault="00AA6216"/>
        </w:tc>
        <w:tc>
          <w:tcPr>
            <w:tcW w:w="2066" w:type="dxa"/>
          </w:tcPr>
          <w:p w14:paraId="4A177273" w14:textId="77777777" w:rsidR="00AA6216" w:rsidRDefault="00AA6216"/>
        </w:tc>
      </w:tr>
      <w:tr w:rsidR="00AA6216" w14:paraId="4B82577B" w14:textId="77777777" w:rsidTr="00C92BAF">
        <w:trPr>
          <w:trHeight w:val="159"/>
        </w:trPr>
        <w:tc>
          <w:tcPr>
            <w:tcW w:w="2638" w:type="dxa"/>
          </w:tcPr>
          <w:p w14:paraId="2D1C1C57" w14:textId="5A10516C" w:rsidR="00F25A0D" w:rsidRDefault="00AA6216">
            <w:r>
              <w:lastRenderedPageBreak/>
              <w:t xml:space="preserve"># of </w:t>
            </w:r>
            <w:r w:rsidRPr="00E96651">
              <w:rPr>
                <w:b/>
                <w:bCs/>
              </w:rPr>
              <w:t xml:space="preserve">repeat </w:t>
            </w:r>
            <w:r w:rsidR="00E5451F" w:rsidRPr="00E96651">
              <w:rPr>
                <w:b/>
                <w:bCs/>
              </w:rPr>
              <w:t>calls for unique individual</w:t>
            </w:r>
            <w:r w:rsidR="00E5451F">
              <w:t xml:space="preserve"> </w:t>
            </w:r>
          </w:p>
        </w:tc>
        <w:tc>
          <w:tcPr>
            <w:tcW w:w="2427" w:type="dxa"/>
          </w:tcPr>
          <w:p w14:paraId="2A77F778" w14:textId="77777777" w:rsidR="00AA6216" w:rsidRDefault="00AA6216"/>
        </w:tc>
        <w:tc>
          <w:tcPr>
            <w:tcW w:w="2366" w:type="dxa"/>
          </w:tcPr>
          <w:p w14:paraId="575D8378" w14:textId="77777777" w:rsidR="00AA6216" w:rsidRDefault="00AA6216"/>
        </w:tc>
        <w:tc>
          <w:tcPr>
            <w:tcW w:w="2276" w:type="dxa"/>
          </w:tcPr>
          <w:p w14:paraId="39897A5F" w14:textId="77777777" w:rsidR="00AA6216" w:rsidRDefault="00AA6216"/>
        </w:tc>
        <w:tc>
          <w:tcPr>
            <w:tcW w:w="2260" w:type="dxa"/>
          </w:tcPr>
          <w:p w14:paraId="6A2857F0" w14:textId="77777777" w:rsidR="00AA6216" w:rsidRDefault="00AA6216"/>
        </w:tc>
        <w:tc>
          <w:tcPr>
            <w:tcW w:w="2066" w:type="dxa"/>
          </w:tcPr>
          <w:p w14:paraId="28C292B1" w14:textId="77777777" w:rsidR="00AA6216" w:rsidRDefault="00AA6216"/>
        </w:tc>
      </w:tr>
      <w:tr w:rsidR="00AA6216" w14:paraId="3D476C2D" w14:textId="77777777" w:rsidTr="00C92BAF">
        <w:trPr>
          <w:trHeight w:val="159"/>
        </w:trPr>
        <w:tc>
          <w:tcPr>
            <w:tcW w:w="2638" w:type="dxa"/>
            <w:shd w:val="clear" w:color="auto" w:fill="E7E6E6" w:themeFill="background2"/>
          </w:tcPr>
          <w:p w14:paraId="08C5FCD1" w14:textId="5B0423DE" w:rsidR="00AA6216" w:rsidRPr="004E3201" w:rsidRDefault="004E3201">
            <w:pPr>
              <w:rPr>
                <w:b/>
                <w:bCs/>
              </w:rPr>
            </w:pPr>
            <w:r>
              <w:rPr>
                <w:b/>
                <w:bCs/>
              </w:rPr>
              <w:t>Outcome Statistics</w:t>
            </w:r>
            <w:r w:rsidR="00E576EE">
              <w:rPr>
                <w:rStyle w:val="FootnoteReference"/>
                <w:b/>
                <w:bCs/>
              </w:rPr>
              <w:footnoteReference w:id="3"/>
            </w:r>
          </w:p>
        </w:tc>
        <w:tc>
          <w:tcPr>
            <w:tcW w:w="2427" w:type="dxa"/>
          </w:tcPr>
          <w:p w14:paraId="2E809E5E" w14:textId="77777777" w:rsidR="00AA6216" w:rsidRDefault="00AA6216"/>
        </w:tc>
        <w:tc>
          <w:tcPr>
            <w:tcW w:w="2366" w:type="dxa"/>
          </w:tcPr>
          <w:p w14:paraId="174837B8" w14:textId="77777777" w:rsidR="00AA6216" w:rsidRDefault="00AA6216"/>
        </w:tc>
        <w:tc>
          <w:tcPr>
            <w:tcW w:w="2276" w:type="dxa"/>
          </w:tcPr>
          <w:p w14:paraId="488E50D4" w14:textId="77777777" w:rsidR="00AA6216" w:rsidRDefault="00AA6216"/>
        </w:tc>
        <w:tc>
          <w:tcPr>
            <w:tcW w:w="2260" w:type="dxa"/>
          </w:tcPr>
          <w:p w14:paraId="16BFBDB1" w14:textId="77777777" w:rsidR="00AA6216" w:rsidRDefault="00AA6216"/>
        </w:tc>
        <w:tc>
          <w:tcPr>
            <w:tcW w:w="2066" w:type="dxa"/>
          </w:tcPr>
          <w:p w14:paraId="54DCFF9F" w14:textId="77777777" w:rsidR="00AA6216" w:rsidRDefault="00AA6216"/>
        </w:tc>
      </w:tr>
      <w:tr w:rsidR="00AA6216" w14:paraId="1E4C3653" w14:textId="77777777" w:rsidTr="00C92BAF">
        <w:trPr>
          <w:trHeight w:val="159"/>
        </w:trPr>
        <w:tc>
          <w:tcPr>
            <w:tcW w:w="2638" w:type="dxa"/>
          </w:tcPr>
          <w:p w14:paraId="46D2BB1C" w14:textId="46D83D77" w:rsidR="00AA6216" w:rsidRPr="004E3201" w:rsidRDefault="004E3201">
            <w:r>
              <w:t># of</w:t>
            </w:r>
            <w:r w:rsidR="002C6732">
              <w:t xml:space="preserve"> </w:t>
            </w:r>
            <w:r w:rsidR="00E96651">
              <w:t>unique individuals</w:t>
            </w:r>
            <w:r w:rsidR="002C6732">
              <w:t xml:space="preserve"> </w:t>
            </w:r>
            <w:r w:rsidR="00BF40FA" w:rsidRPr="00E96651">
              <w:rPr>
                <w:b/>
                <w:bCs/>
              </w:rPr>
              <w:t xml:space="preserve">given </w:t>
            </w:r>
            <w:r w:rsidR="002C6732" w:rsidRPr="00E96651">
              <w:rPr>
                <w:b/>
                <w:bCs/>
              </w:rPr>
              <w:t>a referral</w:t>
            </w:r>
            <w:r w:rsidR="002C6732">
              <w:t xml:space="preserve"> </w:t>
            </w:r>
          </w:p>
        </w:tc>
        <w:tc>
          <w:tcPr>
            <w:tcW w:w="2427" w:type="dxa"/>
          </w:tcPr>
          <w:p w14:paraId="1D60FDC9" w14:textId="77777777" w:rsidR="00AA6216" w:rsidRDefault="00AA6216"/>
        </w:tc>
        <w:tc>
          <w:tcPr>
            <w:tcW w:w="2366" w:type="dxa"/>
          </w:tcPr>
          <w:p w14:paraId="2CF4CEFA" w14:textId="77777777" w:rsidR="00AA6216" w:rsidRDefault="00AA6216"/>
        </w:tc>
        <w:tc>
          <w:tcPr>
            <w:tcW w:w="2276" w:type="dxa"/>
          </w:tcPr>
          <w:p w14:paraId="46B5272F" w14:textId="77777777" w:rsidR="00AA6216" w:rsidRDefault="00AA6216"/>
        </w:tc>
        <w:tc>
          <w:tcPr>
            <w:tcW w:w="2260" w:type="dxa"/>
          </w:tcPr>
          <w:p w14:paraId="2EAD122A" w14:textId="77777777" w:rsidR="00AA6216" w:rsidRDefault="00AA6216"/>
        </w:tc>
        <w:tc>
          <w:tcPr>
            <w:tcW w:w="2066" w:type="dxa"/>
          </w:tcPr>
          <w:p w14:paraId="409E91CD" w14:textId="77777777" w:rsidR="00AA6216" w:rsidRDefault="00AA6216"/>
        </w:tc>
      </w:tr>
      <w:tr w:rsidR="004E3201" w14:paraId="1E49DEBD" w14:textId="77777777" w:rsidTr="00C92BAF">
        <w:trPr>
          <w:trHeight w:val="159"/>
        </w:trPr>
        <w:tc>
          <w:tcPr>
            <w:tcW w:w="2638" w:type="dxa"/>
          </w:tcPr>
          <w:p w14:paraId="0A645561" w14:textId="29A70D70" w:rsidR="004E3201" w:rsidRDefault="004E3201">
            <w:r>
              <w:t xml:space="preserve"># of </w:t>
            </w:r>
            <w:r w:rsidR="00E96651">
              <w:t>unique individuals</w:t>
            </w:r>
            <w:r>
              <w:t xml:space="preserve"> who </w:t>
            </w:r>
            <w:r w:rsidRPr="00E96651">
              <w:rPr>
                <w:b/>
                <w:bCs/>
              </w:rPr>
              <w:t xml:space="preserve">declined </w:t>
            </w:r>
            <w:r w:rsidR="002C6732" w:rsidRPr="00E96651">
              <w:rPr>
                <w:b/>
                <w:bCs/>
              </w:rPr>
              <w:t>referrals</w:t>
            </w:r>
          </w:p>
        </w:tc>
        <w:tc>
          <w:tcPr>
            <w:tcW w:w="2427" w:type="dxa"/>
          </w:tcPr>
          <w:p w14:paraId="462C1240" w14:textId="77777777" w:rsidR="004E3201" w:rsidRDefault="004E3201"/>
        </w:tc>
        <w:tc>
          <w:tcPr>
            <w:tcW w:w="2366" w:type="dxa"/>
          </w:tcPr>
          <w:p w14:paraId="23C4FAF1" w14:textId="77777777" w:rsidR="004E3201" w:rsidRDefault="004E3201"/>
        </w:tc>
        <w:tc>
          <w:tcPr>
            <w:tcW w:w="2276" w:type="dxa"/>
          </w:tcPr>
          <w:p w14:paraId="56DBB349" w14:textId="77777777" w:rsidR="004E3201" w:rsidRDefault="004E3201"/>
        </w:tc>
        <w:tc>
          <w:tcPr>
            <w:tcW w:w="2260" w:type="dxa"/>
          </w:tcPr>
          <w:p w14:paraId="4579D927" w14:textId="77777777" w:rsidR="004E3201" w:rsidRDefault="004E3201"/>
        </w:tc>
        <w:tc>
          <w:tcPr>
            <w:tcW w:w="2066" w:type="dxa"/>
          </w:tcPr>
          <w:p w14:paraId="6E8C7AA4" w14:textId="77777777" w:rsidR="004E3201" w:rsidRDefault="004E3201"/>
        </w:tc>
      </w:tr>
      <w:tr w:rsidR="004E3201" w14:paraId="595FD80D" w14:textId="77777777" w:rsidTr="00C92BAF">
        <w:trPr>
          <w:trHeight w:val="159"/>
        </w:trPr>
        <w:tc>
          <w:tcPr>
            <w:tcW w:w="2638" w:type="dxa"/>
          </w:tcPr>
          <w:p w14:paraId="0F89A985" w14:textId="11E4D312" w:rsidR="004E3201" w:rsidRDefault="00EA309E">
            <w:r>
              <w:t xml:space="preserve"># of </w:t>
            </w:r>
            <w:r w:rsidR="00E96651">
              <w:t>unique individuals</w:t>
            </w:r>
            <w:r>
              <w:t xml:space="preserve"> </w:t>
            </w:r>
            <w:r w:rsidRPr="00E96651">
              <w:rPr>
                <w:b/>
                <w:bCs/>
              </w:rPr>
              <w:t>t</w:t>
            </w:r>
            <w:r w:rsidR="004E3201" w:rsidRPr="00E96651">
              <w:rPr>
                <w:b/>
                <w:bCs/>
              </w:rPr>
              <w:t xml:space="preserve">ransported to </w:t>
            </w:r>
            <w:r w:rsidR="00E5451F" w:rsidRPr="00E96651">
              <w:rPr>
                <w:b/>
                <w:bCs/>
              </w:rPr>
              <w:t>a diversion drop</w:t>
            </w:r>
            <w:r w:rsidR="00BF40FA" w:rsidRPr="00E96651">
              <w:rPr>
                <w:b/>
                <w:bCs/>
              </w:rPr>
              <w:t>-</w:t>
            </w:r>
            <w:r w:rsidR="00E5451F" w:rsidRPr="00E96651">
              <w:rPr>
                <w:b/>
                <w:bCs/>
              </w:rPr>
              <w:t>off center or C</w:t>
            </w:r>
            <w:r w:rsidR="005F0C13" w:rsidRPr="00E96651">
              <w:rPr>
                <w:b/>
                <w:bCs/>
              </w:rPr>
              <w:t>SU</w:t>
            </w:r>
            <w:r w:rsidR="00E5451F">
              <w:t xml:space="preserve"> </w:t>
            </w:r>
          </w:p>
        </w:tc>
        <w:tc>
          <w:tcPr>
            <w:tcW w:w="2427" w:type="dxa"/>
          </w:tcPr>
          <w:p w14:paraId="2F391AB9" w14:textId="77777777" w:rsidR="004E3201" w:rsidRDefault="004E3201"/>
        </w:tc>
        <w:tc>
          <w:tcPr>
            <w:tcW w:w="2366" w:type="dxa"/>
          </w:tcPr>
          <w:p w14:paraId="3CC30905" w14:textId="77777777" w:rsidR="004E3201" w:rsidRDefault="004E3201"/>
        </w:tc>
        <w:tc>
          <w:tcPr>
            <w:tcW w:w="2276" w:type="dxa"/>
          </w:tcPr>
          <w:p w14:paraId="213DC82E" w14:textId="77777777" w:rsidR="004E3201" w:rsidRDefault="004E3201"/>
        </w:tc>
        <w:tc>
          <w:tcPr>
            <w:tcW w:w="2260" w:type="dxa"/>
          </w:tcPr>
          <w:p w14:paraId="5A354B80" w14:textId="77777777" w:rsidR="004E3201" w:rsidRDefault="004E3201"/>
        </w:tc>
        <w:tc>
          <w:tcPr>
            <w:tcW w:w="2066" w:type="dxa"/>
          </w:tcPr>
          <w:p w14:paraId="499E4F95" w14:textId="77777777" w:rsidR="004E3201" w:rsidRDefault="004E3201"/>
        </w:tc>
      </w:tr>
      <w:tr w:rsidR="004E3201" w14:paraId="3258A357" w14:textId="77777777" w:rsidTr="00C92BAF">
        <w:trPr>
          <w:trHeight w:val="159"/>
        </w:trPr>
        <w:tc>
          <w:tcPr>
            <w:tcW w:w="2638" w:type="dxa"/>
          </w:tcPr>
          <w:p w14:paraId="7AADDAD0" w14:textId="26B46650" w:rsidR="004E3201" w:rsidRDefault="00E96651">
            <w:r>
              <w:t xml:space="preserve"># </w:t>
            </w:r>
            <w:r w:rsidR="00EA309E">
              <w:t xml:space="preserve">of times </w:t>
            </w:r>
            <w:r w:rsidR="00EA309E" w:rsidRPr="00E96651">
              <w:rPr>
                <w:b/>
                <w:bCs/>
              </w:rPr>
              <w:t>police backup was required</w:t>
            </w:r>
          </w:p>
        </w:tc>
        <w:tc>
          <w:tcPr>
            <w:tcW w:w="2427" w:type="dxa"/>
          </w:tcPr>
          <w:p w14:paraId="7AB066D4" w14:textId="77777777" w:rsidR="004E3201" w:rsidRDefault="004E3201"/>
        </w:tc>
        <w:tc>
          <w:tcPr>
            <w:tcW w:w="2366" w:type="dxa"/>
          </w:tcPr>
          <w:p w14:paraId="5C65CA3A" w14:textId="77777777" w:rsidR="004E3201" w:rsidRDefault="004E3201"/>
        </w:tc>
        <w:tc>
          <w:tcPr>
            <w:tcW w:w="2276" w:type="dxa"/>
          </w:tcPr>
          <w:p w14:paraId="480BEC9C" w14:textId="77777777" w:rsidR="004E3201" w:rsidRDefault="004E3201"/>
        </w:tc>
        <w:tc>
          <w:tcPr>
            <w:tcW w:w="2260" w:type="dxa"/>
          </w:tcPr>
          <w:p w14:paraId="0C80F8D6" w14:textId="77777777" w:rsidR="004E3201" w:rsidRDefault="004E3201"/>
        </w:tc>
        <w:tc>
          <w:tcPr>
            <w:tcW w:w="2066" w:type="dxa"/>
          </w:tcPr>
          <w:p w14:paraId="4AD6ED41" w14:textId="77777777" w:rsidR="004E3201" w:rsidRDefault="004E3201"/>
        </w:tc>
      </w:tr>
      <w:tr w:rsidR="004E3201" w14:paraId="1C764960" w14:textId="77777777" w:rsidTr="00C92BAF">
        <w:trPr>
          <w:trHeight w:val="159"/>
        </w:trPr>
        <w:tc>
          <w:tcPr>
            <w:tcW w:w="2638" w:type="dxa"/>
          </w:tcPr>
          <w:p w14:paraId="713DB855" w14:textId="22066674" w:rsidR="004E3201" w:rsidRDefault="00EA309E">
            <w:r>
              <w:t xml:space="preserve"># of </w:t>
            </w:r>
            <w:r w:rsidR="00E96651">
              <w:t>unique individuals</w:t>
            </w:r>
            <w:r>
              <w:t xml:space="preserve"> </w:t>
            </w:r>
            <w:r w:rsidRPr="00E96651">
              <w:rPr>
                <w:b/>
                <w:bCs/>
              </w:rPr>
              <w:t>needing additional emergency</w:t>
            </w:r>
            <w:r w:rsidR="002C6732" w:rsidRPr="00E96651">
              <w:rPr>
                <w:b/>
                <w:bCs/>
              </w:rPr>
              <w:t xml:space="preserve"> services</w:t>
            </w:r>
            <w:r w:rsidR="005C7D25">
              <w:t xml:space="preserve"> </w:t>
            </w:r>
            <w:r w:rsidR="00E5451F">
              <w:t>(i.e., medical needs)</w:t>
            </w:r>
          </w:p>
        </w:tc>
        <w:tc>
          <w:tcPr>
            <w:tcW w:w="2427" w:type="dxa"/>
          </w:tcPr>
          <w:p w14:paraId="67D57B01" w14:textId="77777777" w:rsidR="004E3201" w:rsidRDefault="004E3201"/>
        </w:tc>
        <w:tc>
          <w:tcPr>
            <w:tcW w:w="2366" w:type="dxa"/>
          </w:tcPr>
          <w:p w14:paraId="03DCC563" w14:textId="77777777" w:rsidR="004E3201" w:rsidRDefault="004E3201"/>
        </w:tc>
        <w:tc>
          <w:tcPr>
            <w:tcW w:w="2276" w:type="dxa"/>
          </w:tcPr>
          <w:p w14:paraId="478D0948" w14:textId="77777777" w:rsidR="004E3201" w:rsidRDefault="004E3201"/>
        </w:tc>
        <w:tc>
          <w:tcPr>
            <w:tcW w:w="2260" w:type="dxa"/>
          </w:tcPr>
          <w:p w14:paraId="08A9F058" w14:textId="77777777" w:rsidR="004E3201" w:rsidRDefault="004E3201"/>
        </w:tc>
        <w:tc>
          <w:tcPr>
            <w:tcW w:w="2066" w:type="dxa"/>
          </w:tcPr>
          <w:p w14:paraId="7A7603A2" w14:textId="77777777" w:rsidR="004E3201" w:rsidRDefault="004E3201"/>
        </w:tc>
      </w:tr>
      <w:tr w:rsidR="004E3201" w14:paraId="746239AC" w14:textId="77777777" w:rsidTr="00C92BAF">
        <w:trPr>
          <w:trHeight w:val="159"/>
        </w:trPr>
        <w:tc>
          <w:tcPr>
            <w:tcW w:w="2638" w:type="dxa"/>
          </w:tcPr>
          <w:p w14:paraId="7B42B3DF" w14:textId="4E029993" w:rsidR="004E3201" w:rsidRDefault="00E96651">
            <w:r>
              <w:t>#</w:t>
            </w:r>
            <w:r w:rsidR="004E3201">
              <w:t xml:space="preserve"> of </w:t>
            </w:r>
            <w:r w:rsidR="00D0119C">
              <w:t>encounters</w:t>
            </w:r>
            <w:r w:rsidR="004E3201">
              <w:t xml:space="preserve"> </w:t>
            </w:r>
            <w:r w:rsidR="004E3201" w:rsidRPr="00E96651">
              <w:rPr>
                <w:b/>
                <w:bCs/>
              </w:rPr>
              <w:t>diverted away from emergency services</w:t>
            </w:r>
          </w:p>
        </w:tc>
        <w:tc>
          <w:tcPr>
            <w:tcW w:w="2427" w:type="dxa"/>
          </w:tcPr>
          <w:p w14:paraId="48FB5D16" w14:textId="77777777" w:rsidR="004E3201" w:rsidRDefault="004E3201"/>
        </w:tc>
        <w:tc>
          <w:tcPr>
            <w:tcW w:w="2366" w:type="dxa"/>
          </w:tcPr>
          <w:p w14:paraId="6E2EDE32" w14:textId="77777777" w:rsidR="004E3201" w:rsidRDefault="004E3201"/>
        </w:tc>
        <w:tc>
          <w:tcPr>
            <w:tcW w:w="2276" w:type="dxa"/>
          </w:tcPr>
          <w:p w14:paraId="170F0FC4" w14:textId="77777777" w:rsidR="004E3201" w:rsidRDefault="004E3201"/>
        </w:tc>
        <w:tc>
          <w:tcPr>
            <w:tcW w:w="2260" w:type="dxa"/>
          </w:tcPr>
          <w:p w14:paraId="37DC7F63" w14:textId="77777777" w:rsidR="004E3201" w:rsidRDefault="004E3201"/>
        </w:tc>
        <w:tc>
          <w:tcPr>
            <w:tcW w:w="2066" w:type="dxa"/>
          </w:tcPr>
          <w:p w14:paraId="210FC0C0" w14:textId="77777777" w:rsidR="004E3201" w:rsidRDefault="004E3201"/>
        </w:tc>
      </w:tr>
      <w:tr w:rsidR="004E3201" w14:paraId="5351C62B" w14:textId="77777777" w:rsidTr="00C92BAF">
        <w:trPr>
          <w:trHeight w:val="159"/>
        </w:trPr>
        <w:tc>
          <w:tcPr>
            <w:tcW w:w="2638" w:type="dxa"/>
          </w:tcPr>
          <w:p w14:paraId="65A6AA12" w14:textId="7796E9A3" w:rsidR="004E3201" w:rsidRDefault="00E96651">
            <w:r>
              <w:t>#</w:t>
            </w:r>
            <w:r w:rsidR="004E3201">
              <w:t xml:space="preserve"> of </w:t>
            </w:r>
            <w:r w:rsidR="00D0119C">
              <w:t>encounters</w:t>
            </w:r>
            <w:r w:rsidR="00E5451F">
              <w:t xml:space="preserve"> </w:t>
            </w:r>
            <w:r w:rsidR="004E3201">
              <w:t xml:space="preserve"> </w:t>
            </w:r>
            <w:r w:rsidR="004E3201" w:rsidRPr="00E96651">
              <w:rPr>
                <w:b/>
                <w:bCs/>
              </w:rPr>
              <w:t>resulting in diversion away from</w:t>
            </w:r>
            <w:r w:rsidR="002C6732" w:rsidRPr="00E96651">
              <w:rPr>
                <w:b/>
                <w:bCs/>
              </w:rPr>
              <w:t xml:space="preserve"> hospitals</w:t>
            </w:r>
            <w:r w:rsidR="00D0119C" w:rsidRPr="00E96651">
              <w:rPr>
                <w:b/>
                <w:bCs/>
              </w:rPr>
              <w:t>/EDs</w:t>
            </w:r>
          </w:p>
        </w:tc>
        <w:tc>
          <w:tcPr>
            <w:tcW w:w="2427" w:type="dxa"/>
          </w:tcPr>
          <w:p w14:paraId="45D75798" w14:textId="77777777" w:rsidR="004E3201" w:rsidRDefault="004E3201"/>
        </w:tc>
        <w:tc>
          <w:tcPr>
            <w:tcW w:w="2366" w:type="dxa"/>
          </w:tcPr>
          <w:p w14:paraId="71484100" w14:textId="77777777" w:rsidR="004E3201" w:rsidRDefault="004E3201"/>
        </w:tc>
        <w:tc>
          <w:tcPr>
            <w:tcW w:w="2276" w:type="dxa"/>
          </w:tcPr>
          <w:p w14:paraId="7BF29495" w14:textId="77777777" w:rsidR="004E3201" w:rsidRDefault="004E3201"/>
        </w:tc>
        <w:tc>
          <w:tcPr>
            <w:tcW w:w="2260" w:type="dxa"/>
          </w:tcPr>
          <w:p w14:paraId="243B1470" w14:textId="77777777" w:rsidR="004E3201" w:rsidRDefault="004E3201"/>
        </w:tc>
        <w:tc>
          <w:tcPr>
            <w:tcW w:w="2066" w:type="dxa"/>
          </w:tcPr>
          <w:p w14:paraId="098BCD5B" w14:textId="77777777" w:rsidR="004E3201" w:rsidRDefault="004E3201"/>
        </w:tc>
      </w:tr>
      <w:tr w:rsidR="002C6732" w14:paraId="5E529F6A" w14:textId="77777777" w:rsidTr="00C92BAF">
        <w:trPr>
          <w:trHeight w:val="159"/>
        </w:trPr>
        <w:tc>
          <w:tcPr>
            <w:tcW w:w="2638" w:type="dxa"/>
          </w:tcPr>
          <w:p w14:paraId="02FC0FBD" w14:textId="2DC414D7" w:rsidR="002C6732" w:rsidRDefault="00E96651">
            <w:r>
              <w:t>#</w:t>
            </w:r>
            <w:r w:rsidR="002C6732">
              <w:t xml:space="preserve"> of encounters </w:t>
            </w:r>
            <w:r w:rsidR="002C6732" w:rsidRPr="00E96651">
              <w:rPr>
                <w:b/>
                <w:bCs/>
              </w:rPr>
              <w:t>resulting in diversion away from jails</w:t>
            </w:r>
          </w:p>
        </w:tc>
        <w:tc>
          <w:tcPr>
            <w:tcW w:w="2427" w:type="dxa"/>
          </w:tcPr>
          <w:p w14:paraId="1AF47D56" w14:textId="77777777" w:rsidR="002C6732" w:rsidRDefault="002C6732"/>
        </w:tc>
        <w:tc>
          <w:tcPr>
            <w:tcW w:w="2366" w:type="dxa"/>
          </w:tcPr>
          <w:p w14:paraId="3078FE26" w14:textId="77777777" w:rsidR="002C6732" w:rsidRDefault="002C6732"/>
        </w:tc>
        <w:tc>
          <w:tcPr>
            <w:tcW w:w="2276" w:type="dxa"/>
          </w:tcPr>
          <w:p w14:paraId="2CBAC13C" w14:textId="77777777" w:rsidR="002C6732" w:rsidRDefault="002C6732"/>
        </w:tc>
        <w:tc>
          <w:tcPr>
            <w:tcW w:w="2260" w:type="dxa"/>
          </w:tcPr>
          <w:p w14:paraId="1393F4F0" w14:textId="77777777" w:rsidR="002C6732" w:rsidRDefault="002C6732"/>
        </w:tc>
        <w:tc>
          <w:tcPr>
            <w:tcW w:w="2066" w:type="dxa"/>
          </w:tcPr>
          <w:p w14:paraId="2E28625F" w14:textId="77777777" w:rsidR="002C6732" w:rsidRDefault="002C6732"/>
        </w:tc>
      </w:tr>
      <w:tr w:rsidR="00C92BAF" w14:paraId="5355D253" w14:textId="77777777" w:rsidTr="00C92BAF">
        <w:trPr>
          <w:trHeight w:val="159"/>
        </w:trPr>
        <w:tc>
          <w:tcPr>
            <w:tcW w:w="2638" w:type="dxa"/>
          </w:tcPr>
          <w:p w14:paraId="78345053" w14:textId="492FB230" w:rsidR="00C92BAF" w:rsidRDefault="00E96651">
            <w:r>
              <w:t>#</w:t>
            </w:r>
            <w:r w:rsidR="00C92BAF">
              <w:t xml:space="preserve"> of encounters </w:t>
            </w:r>
            <w:r w:rsidR="00C92BAF" w:rsidRPr="00E96651">
              <w:rPr>
                <w:b/>
                <w:bCs/>
              </w:rPr>
              <w:t>resolved at the scene</w:t>
            </w:r>
          </w:p>
        </w:tc>
        <w:tc>
          <w:tcPr>
            <w:tcW w:w="2427" w:type="dxa"/>
          </w:tcPr>
          <w:p w14:paraId="09FA6EFA" w14:textId="77777777" w:rsidR="00C92BAF" w:rsidRDefault="00C92BAF"/>
        </w:tc>
        <w:tc>
          <w:tcPr>
            <w:tcW w:w="2366" w:type="dxa"/>
          </w:tcPr>
          <w:p w14:paraId="678012CF" w14:textId="77777777" w:rsidR="00C92BAF" w:rsidRDefault="00C92BAF"/>
        </w:tc>
        <w:tc>
          <w:tcPr>
            <w:tcW w:w="2276" w:type="dxa"/>
          </w:tcPr>
          <w:p w14:paraId="375E6C90" w14:textId="77777777" w:rsidR="00C92BAF" w:rsidRDefault="00C92BAF"/>
        </w:tc>
        <w:tc>
          <w:tcPr>
            <w:tcW w:w="2260" w:type="dxa"/>
          </w:tcPr>
          <w:p w14:paraId="3C77903A" w14:textId="77777777" w:rsidR="00C92BAF" w:rsidRDefault="00C92BAF"/>
        </w:tc>
        <w:tc>
          <w:tcPr>
            <w:tcW w:w="2066" w:type="dxa"/>
          </w:tcPr>
          <w:p w14:paraId="51E4D896" w14:textId="77777777" w:rsidR="00C92BAF" w:rsidRDefault="00C92BAF">
            <w:pPr>
              <w:rPr>
                <w:rStyle w:val="CommentReference"/>
              </w:rPr>
            </w:pPr>
          </w:p>
        </w:tc>
      </w:tr>
      <w:tr w:rsidR="004E3201" w14:paraId="3736268E" w14:textId="77777777" w:rsidTr="00C92BAF">
        <w:trPr>
          <w:trHeight w:val="159"/>
        </w:trPr>
        <w:tc>
          <w:tcPr>
            <w:tcW w:w="2638" w:type="dxa"/>
          </w:tcPr>
          <w:p w14:paraId="720E3981" w14:textId="0DBA20DE" w:rsidR="004E3201" w:rsidRDefault="00E96651">
            <w:r>
              <w:t xml:space="preserve"># </w:t>
            </w:r>
            <w:r w:rsidR="00EA309E">
              <w:t xml:space="preserve">of encounters that </w:t>
            </w:r>
            <w:r w:rsidR="00EA309E" w:rsidRPr="00E96651">
              <w:rPr>
                <w:b/>
                <w:bCs/>
              </w:rPr>
              <w:t>received follow</w:t>
            </w:r>
            <w:r w:rsidR="00BF40FA" w:rsidRPr="00E96651">
              <w:rPr>
                <w:b/>
                <w:bCs/>
              </w:rPr>
              <w:t>-</w:t>
            </w:r>
            <w:r w:rsidR="00EA309E" w:rsidRPr="00E96651">
              <w:rPr>
                <w:b/>
                <w:bCs/>
              </w:rPr>
              <w:t>up</w:t>
            </w:r>
            <w:r w:rsidR="00EA309E">
              <w:t xml:space="preserve"> </w:t>
            </w:r>
          </w:p>
        </w:tc>
        <w:tc>
          <w:tcPr>
            <w:tcW w:w="2427" w:type="dxa"/>
          </w:tcPr>
          <w:p w14:paraId="26C0F34A" w14:textId="77777777" w:rsidR="004E3201" w:rsidRDefault="004E3201"/>
        </w:tc>
        <w:tc>
          <w:tcPr>
            <w:tcW w:w="2366" w:type="dxa"/>
          </w:tcPr>
          <w:p w14:paraId="5342273D" w14:textId="77777777" w:rsidR="004E3201" w:rsidRDefault="004E3201"/>
        </w:tc>
        <w:tc>
          <w:tcPr>
            <w:tcW w:w="2276" w:type="dxa"/>
          </w:tcPr>
          <w:p w14:paraId="2BE82255" w14:textId="77777777" w:rsidR="004E3201" w:rsidRDefault="004E3201"/>
        </w:tc>
        <w:tc>
          <w:tcPr>
            <w:tcW w:w="2260" w:type="dxa"/>
          </w:tcPr>
          <w:p w14:paraId="0379E230" w14:textId="77777777" w:rsidR="004E3201" w:rsidRDefault="004E3201"/>
        </w:tc>
        <w:tc>
          <w:tcPr>
            <w:tcW w:w="2066" w:type="dxa"/>
          </w:tcPr>
          <w:p w14:paraId="75E6ED9A" w14:textId="77777777" w:rsidR="004E3201" w:rsidRDefault="004E3201"/>
        </w:tc>
      </w:tr>
      <w:tr w:rsidR="00C92BAF" w14:paraId="734ADD1D" w14:textId="77777777" w:rsidTr="00A378BF">
        <w:trPr>
          <w:trHeight w:val="159"/>
        </w:trPr>
        <w:tc>
          <w:tcPr>
            <w:tcW w:w="14033" w:type="dxa"/>
            <w:gridSpan w:val="6"/>
          </w:tcPr>
          <w:p w14:paraId="02C24E84" w14:textId="7BD0F906" w:rsidR="00C92BAF" w:rsidRDefault="00C92BAF">
            <w:r w:rsidRPr="00483D37">
              <w:rPr>
                <w:i/>
                <w:iCs/>
                <w:sz w:val="20"/>
                <w:szCs w:val="20"/>
              </w:rPr>
              <w:t xml:space="preserve">For all </w:t>
            </w:r>
            <w:r w:rsidR="00E96651">
              <w:rPr>
                <w:i/>
                <w:iCs/>
                <w:sz w:val="20"/>
                <w:szCs w:val="20"/>
              </w:rPr>
              <w:t>unique individuals</w:t>
            </w:r>
            <w:r w:rsidRPr="00483D37">
              <w:rPr>
                <w:i/>
                <w:iCs/>
                <w:sz w:val="20"/>
                <w:szCs w:val="20"/>
              </w:rPr>
              <w:t xml:space="preserve"> served, demographics (age, race, gender) should be tracked. Active programs frequently track not only how many crises/incidents they respond to, but also the type (e.g.</w:t>
            </w:r>
            <w:r>
              <w:rPr>
                <w:i/>
                <w:iCs/>
                <w:sz w:val="20"/>
                <w:szCs w:val="20"/>
              </w:rPr>
              <w:t>,</w:t>
            </w:r>
            <w:r w:rsidRPr="00483D37">
              <w:rPr>
                <w:i/>
                <w:iCs/>
                <w:sz w:val="20"/>
                <w:szCs w:val="20"/>
              </w:rPr>
              <w:t xml:space="preserve"> mental health, substance use, public disturbance, public indecency, homelessness, etc.). Further, these programs also independently track the types of services that are provided (mental health assessment, wellness check, resource provision, medical care provision, referrals, transportation, etc.)</w:t>
            </w:r>
            <w:r>
              <w:rPr>
                <w:i/>
                <w:iCs/>
                <w:sz w:val="20"/>
                <w:szCs w:val="20"/>
              </w:rPr>
              <w:t>.</w:t>
            </w:r>
            <w:r w:rsidRPr="00483D37">
              <w:rPr>
                <w:i/>
                <w:iCs/>
                <w:sz w:val="20"/>
                <w:szCs w:val="20"/>
              </w:rPr>
              <w:t xml:space="preserve"> </w:t>
            </w:r>
          </w:p>
        </w:tc>
      </w:tr>
    </w:tbl>
    <w:p w14:paraId="65CAFCC1" w14:textId="49398305" w:rsidR="00AA6216" w:rsidRPr="00B30DE6" w:rsidRDefault="00AA6216" w:rsidP="00B30DE6"/>
    <w:sectPr w:rsidR="00AA6216" w:rsidRPr="00B30DE6" w:rsidSect="00AA6216">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8AFD" w14:textId="77777777" w:rsidR="008F24D9" w:rsidRDefault="008F24D9" w:rsidP="00E576EE">
      <w:pPr>
        <w:spacing w:after="0" w:line="240" w:lineRule="auto"/>
      </w:pPr>
      <w:r>
        <w:separator/>
      </w:r>
    </w:p>
  </w:endnote>
  <w:endnote w:type="continuationSeparator" w:id="0">
    <w:p w14:paraId="1852C42C" w14:textId="77777777" w:rsidR="008F24D9" w:rsidRDefault="008F24D9" w:rsidP="00E5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8630"/>
      <w:docPartObj>
        <w:docPartGallery w:val="Page Numbers (Bottom of Page)"/>
        <w:docPartUnique/>
      </w:docPartObj>
    </w:sdtPr>
    <w:sdtEndPr>
      <w:rPr>
        <w:color w:val="7F7F7F" w:themeColor="background1" w:themeShade="7F"/>
        <w:spacing w:val="60"/>
      </w:rPr>
    </w:sdtEndPr>
    <w:sdtContent>
      <w:p w14:paraId="66C203B3" w14:textId="08AA13C6" w:rsidR="00E576EE" w:rsidRDefault="00E576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0ED949" w14:textId="77777777" w:rsidR="00E576EE" w:rsidRDefault="00E57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A8BD" w14:textId="77777777" w:rsidR="008F24D9" w:rsidRDefault="008F24D9" w:rsidP="00E576EE">
      <w:pPr>
        <w:spacing w:after="0" w:line="240" w:lineRule="auto"/>
      </w:pPr>
      <w:r>
        <w:separator/>
      </w:r>
    </w:p>
  </w:footnote>
  <w:footnote w:type="continuationSeparator" w:id="0">
    <w:p w14:paraId="2AC532EB" w14:textId="77777777" w:rsidR="008F24D9" w:rsidRDefault="008F24D9" w:rsidP="00E576EE">
      <w:pPr>
        <w:spacing w:after="0" w:line="240" w:lineRule="auto"/>
      </w:pPr>
      <w:r>
        <w:continuationSeparator/>
      </w:r>
    </w:p>
  </w:footnote>
  <w:footnote w:id="1">
    <w:p w14:paraId="3F8747C4" w14:textId="2BE0680A" w:rsidR="00E576EE" w:rsidRDefault="00E576EE">
      <w:pPr>
        <w:pStyle w:val="FootnoteText"/>
      </w:pPr>
      <w:r>
        <w:rPr>
          <w:rStyle w:val="FootnoteReference"/>
        </w:rPr>
        <w:footnoteRef/>
      </w:r>
      <w:r>
        <w:t xml:space="preserve"> Determines whether services successfully meet the needs of the community, ability of community responders to respond to calls they receive, and how frequently individuals are using the program.</w:t>
      </w:r>
    </w:p>
  </w:footnote>
  <w:footnote w:id="2">
    <w:p w14:paraId="5288C911" w14:textId="23ED82AE" w:rsidR="00B76D83" w:rsidRDefault="00B76D83">
      <w:pPr>
        <w:pStyle w:val="FootnoteText"/>
      </w:pPr>
      <w:r>
        <w:rPr>
          <w:rStyle w:val="FootnoteReference"/>
        </w:rPr>
        <w:footnoteRef/>
      </w:r>
      <w:r>
        <w:t xml:space="preserve"> Count each individual person once</w:t>
      </w:r>
      <w:r w:rsidR="007B2746">
        <w:t>.</w:t>
      </w:r>
    </w:p>
  </w:footnote>
  <w:footnote w:id="3">
    <w:p w14:paraId="48E0EC7D" w14:textId="291B6583" w:rsidR="00E576EE" w:rsidRDefault="00E576EE">
      <w:pPr>
        <w:pStyle w:val="FootnoteText"/>
      </w:pPr>
      <w:r>
        <w:rPr>
          <w:rStyle w:val="FootnoteReference"/>
        </w:rPr>
        <w:footnoteRef/>
      </w:r>
      <w:r>
        <w:t xml:space="preserve"> Measures </w:t>
      </w:r>
      <w:r w:rsidRPr="001F0944">
        <w:t>whether</w:t>
      </w:r>
      <w:r>
        <w:t xml:space="preserve"> the program</w:t>
      </w:r>
      <w:r w:rsidRPr="001F0944">
        <w:t xml:space="preserve"> is meeting its stated goals</w:t>
      </w:r>
      <w:r>
        <w:t xml:space="preserve">. </w:t>
      </w:r>
      <w:r w:rsidRPr="001F0944">
        <w:t xml:space="preserve">By analyzing whether individuals are accepting treatment </w:t>
      </w:r>
      <w:r>
        <w:t>or</w:t>
      </w:r>
      <w:r w:rsidRPr="001F0944">
        <w:t xml:space="preserve"> are being diverted away from emergency services, program staff can determine which elements of the program work and which </w:t>
      </w:r>
      <w:r>
        <w:t>are</w:t>
      </w:r>
      <w:r w:rsidRPr="001F0944">
        <w:t xml:space="preserve"> lacki</w:t>
      </w:r>
      <w:r>
        <w:t>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16"/>
    <w:rsid w:val="000614ED"/>
    <w:rsid w:val="00152A0D"/>
    <w:rsid w:val="001855A1"/>
    <w:rsid w:val="001C718C"/>
    <w:rsid w:val="001D7E32"/>
    <w:rsid w:val="002022AE"/>
    <w:rsid w:val="002414F2"/>
    <w:rsid w:val="002619FA"/>
    <w:rsid w:val="00283386"/>
    <w:rsid w:val="002C6732"/>
    <w:rsid w:val="003414D9"/>
    <w:rsid w:val="003B02A1"/>
    <w:rsid w:val="003C201A"/>
    <w:rsid w:val="003F0C07"/>
    <w:rsid w:val="003F7176"/>
    <w:rsid w:val="00492E5E"/>
    <w:rsid w:val="004E3201"/>
    <w:rsid w:val="005C7D25"/>
    <w:rsid w:val="005F0C13"/>
    <w:rsid w:val="007B2746"/>
    <w:rsid w:val="007D36F0"/>
    <w:rsid w:val="00811A1A"/>
    <w:rsid w:val="008603B9"/>
    <w:rsid w:val="008F24D9"/>
    <w:rsid w:val="00993317"/>
    <w:rsid w:val="00AA6216"/>
    <w:rsid w:val="00B30DE6"/>
    <w:rsid w:val="00B63609"/>
    <w:rsid w:val="00B76D83"/>
    <w:rsid w:val="00BF40FA"/>
    <w:rsid w:val="00C92BAF"/>
    <w:rsid w:val="00CC21D3"/>
    <w:rsid w:val="00CD49DA"/>
    <w:rsid w:val="00D0119C"/>
    <w:rsid w:val="00D46283"/>
    <w:rsid w:val="00DA59AF"/>
    <w:rsid w:val="00E35706"/>
    <w:rsid w:val="00E5451F"/>
    <w:rsid w:val="00E576EE"/>
    <w:rsid w:val="00E96651"/>
    <w:rsid w:val="00EA309E"/>
    <w:rsid w:val="00F25A0D"/>
    <w:rsid w:val="00F73713"/>
    <w:rsid w:val="00FB4D98"/>
    <w:rsid w:val="00FE0BEB"/>
    <w:rsid w:val="00FE4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0D2F"/>
  <w15:chartTrackingRefBased/>
  <w15:docId w15:val="{3CDE5FCC-D436-48E6-B4DA-57C5AF93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7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6EE"/>
    <w:rPr>
      <w:sz w:val="20"/>
      <w:szCs w:val="20"/>
    </w:rPr>
  </w:style>
  <w:style w:type="character" w:styleId="FootnoteReference">
    <w:name w:val="footnote reference"/>
    <w:basedOn w:val="DefaultParagraphFont"/>
    <w:uiPriority w:val="99"/>
    <w:semiHidden/>
    <w:unhideWhenUsed/>
    <w:rsid w:val="00E576EE"/>
    <w:rPr>
      <w:vertAlign w:val="superscript"/>
    </w:rPr>
  </w:style>
  <w:style w:type="character" w:styleId="CommentReference">
    <w:name w:val="annotation reference"/>
    <w:basedOn w:val="DefaultParagraphFont"/>
    <w:uiPriority w:val="99"/>
    <w:semiHidden/>
    <w:unhideWhenUsed/>
    <w:rsid w:val="00E576EE"/>
    <w:rPr>
      <w:sz w:val="16"/>
      <w:szCs w:val="16"/>
    </w:rPr>
  </w:style>
  <w:style w:type="paragraph" w:styleId="Header">
    <w:name w:val="header"/>
    <w:basedOn w:val="Normal"/>
    <w:link w:val="HeaderChar"/>
    <w:uiPriority w:val="99"/>
    <w:unhideWhenUsed/>
    <w:rsid w:val="00E57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6EE"/>
  </w:style>
  <w:style w:type="paragraph" w:styleId="Footer">
    <w:name w:val="footer"/>
    <w:basedOn w:val="Normal"/>
    <w:link w:val="FooterChar"/>
    <w:uiPriority w:val="99"/>
    <w:unhideWhenUsed/>
    <w:rsid w:val="00E57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6EE"/>
  </w:style>
  <w:style w:type="paragraph" w:styleId="CommentText">
    <w:name w:val="annotation text"/>
    <w:basedOn w:val="Normal"/>
    <w:link w:val="CommentTextChar"/>
    <w:uiPriority w:val="99"/>
    <w:semiHidden/>
    <w:unhideWhenUsed/>
    <w:rsid w:val="00EA309E"/>
    <w:pPr>
      <w:spacing w:line="240" w:lineRule="auto"/>
    </w:pPr>
    <w:rPr>
      <w:sz w:val="20"/>
      <w:szCs w:val="20"/>
    </w:rPr>
  </w:style>
  <w:style w:type="character" w:customStyle="1" w:styleId="CommentTextChar">
    <w:name w:val="Comment Text Char"/>
    <w:basedOn w:val="DefaultParagraphFont"/>
    <w:link w:val="CommentText"/>
    <w:uiPriority w:val="99"/>
    <w:semiHidden/>
    <w:rsid w:val="00EA309E"/>
    <w:rPr>
      <w:sz w:val="20"/>
      <w:szCs w:val="20"/>
    </w:rPr>
  </w:style>
  <w:style w:type="paragraph" w:styleId="CommentSubject">
    <w:name w:val="annotation subject"/>
    <w:basedOn w:val="CommentText"/>
    <w:next w:val="CommentText"/>
    <w:link w:val="CommentSubjectChar"/>
    <w:uiPriority w:val="99"/>
    <w:semiHidden/>
    <w:unhideWhenUsed/>
    <w:rsid w:val="00EA309E"/>
    <w:rPr>
      <w:b/>
      <w:bCs/>
    </w:rPr>
  </w:style>
  <w:style w:type="character" w:customStyle="1" w:styleId="CommentSubjectChar">
    <w:name w:val="Comment Subject Char"/>
    <w:basedOn w:val="CommentTextChar"/>
    <w:link w:val="CommentSubject"/>
    <w:uiPriority w:val="99"/>
    <w:semiHidden/>
    <w:rsid w:val="00EA30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Lopez Wright</dc:creator>
  <cp:keywords/>
  <dc:description/>
  <cp:lastModifiedBy>Felicia Lopez Wright</cp:lastModifiedBy>
  <cp:revision>4</cp:revision>
  <dcterms:created xsi:type="dcterms:W3CDTF">2021-09-20T15:31:00Z</dcterms:created>
  <dcterms:modified xsi:type="dcterms:W3CDTF">2021-10-07T18:03:00Z</dcterms:modified>
</cp:coreProperties>
</file>