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Nelson Wolf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$1.5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Antonio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Bexar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Samantha.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00:01:28]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Bexar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deputies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psychiatric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Samantha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welfare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00:01:52]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Samantha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CHCS.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consensus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follow-up,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psychotropic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Lozito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00:04:14]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Bexar County SMART Video Final Revised (Completed  07/17/24)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17,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vWHeJ72E1L7RZVNdmHkldSUq4AmapOxcht7HWu1Q_JsGPMnnviv5m4xGgbWLqZo8mY9JwNE0JpzYKEqwyluNYLTQ99s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